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8A2A" w14:textId="77777777" w:rsidR="00EF4167" w:rsidRPr="00EF4167" w:rsidRDefault="00EF4167" w:rsidP="00EF4167">
      <w:pPr>
        <w:spacing w:after="0" w:line="240" w:lineRule="auto"/>
        <w:jc w:val="center"/>
        <w:rPr>
          <w:rFonts w:ascii="Aptos" w:eastAsia="Aptos" w:hAnsi="Aptos" w:cs="Aptos"/>
          <w:kern w:val="0"/>
        </w:rPr>
      </w:pPr>
      <w:r w:rsidRPr="00EF4167">
        <w:rPr>
          <w:rFonts w:ascii="Aptos" w:eastAsia="Aptos" w:hAnsi="Aptos" w:cs="Aptos"/>
          <w:noProof/>
          <w:kern w:val="0"/>
          <w14:ligatures w14:val="none"/>
        </w:rPr>
        <w:drawing>
          <wp:inline distT="0" distB="0" distL="0" distR="0" wp14:anchorId="69DE3A33" wp14:editId="0D6BB875">
            <wp:extent cx="2179320" cy="944880"/>
            <wp:effectExtent l="0" t="0" r="11430" b="762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54A9" w14:textId="77777777" w:rsidR="00EF4167" w:rsidRPr="00EF4167" w:rsidRDefault="00EF4167" w:rsidP="00EF4167">
      <w:pPr>
        <w:spacing w:after="0" w:line="240" w:lineRule="auto"/>
        <w:rPr>
          <w:rFonts w:ascii="Aptos" w:eastAsia="Aptos" w:hAnsi="Aptos" w:cs="Aptos"/>
          <w:b/>
          <w:bCs/>
          <w:kern w:val="0"/>
          <w:sz w:val="40"/>
          <w:szCs w:val="40"/>
        </w:rPr>
      </w:pPr>
    </w:p>
    <w:p w14:paraId="4840A459" w14:textId="77777777" w:rsidR="00EF4167" w:rsidRPr="00EF4167" w:rsidRDefault="00EF4167" w:rsidP="00EF416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  <w:sz w:val="40"/>
          <w:szCs w:val="40"/>
        </w:rPr>
      </w:pPr>
      <w:r w:rsidRPr="00EF4167">
        <w:rPr>
          <w:rFonts w:ascii="Calibri" w:eastAsia="Aptos" w:hAnsi="Calibri" w:cs="Calibri"/>
          <w:b/>
          <w:bCs/>
          <w:kern w:val="0"/>
          <w:sz w:val="40"/>
          <w:szCs w:val="40"/>
        </w:rPr>
        <w:t>JIA GUIDE/FESTIVAL DELL’ENERGIA DI LECCE: CINA ED EUROPA GUIDINO LA GOVERNANCE CLIMATICA ATTRAVERSO UNA RELAZIONE STABILE E DI LUNGO TERMINE</w:t>
      </w:r>
    </w:p>
    <w:p w14:paraId="72EDB2B6" w14:textId="77777777" w:rsidR="00EF4167" w:rsidRPr="00EF4167" w:rsidRDefault="00EF4167" w:rsidP="00EF416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</w:rPr>
      </w:pPr>
    </w:p>
    <w:p w14:paraId="23EDDBCB" w14:textId="77777777" w:rsidR="00EF4167" w:rsidRPr="00EF4167" w:rsidRDefault="00EF4167" w:rsidP="00EF416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</w:rPr>
      </w:pPr>
      <w:r w:rsidRPr="00EF4167">
        <w:rPr>
          <w:rFonts w:ascii="Calibri" w:eastAsia="Aptos" w:hAnsi="Calibri" w:cs="Calibri"/>
          <w:b/>
          <w:bCs/>
          <w:kern w:val="0"/>
        </w:rPr>
        <w:t>COMUNICATO STAMPA</w:t>
      </w:r>
    </w:p>
    <w:p w14:paraId="7715AEF8" w14:textId="77777777" w:rsidR="00EF4167" w:rsidRPr="00EF4167" w:rsidRDefault="00EF4167" w:rsidP="00EF416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</w:rPr>
      </w:pPr>
    </w:p>
    <w:p w14:paraId="15E65117" w14:textId="77777777" w:rsidR="00EF4167" w:rsidRPr="00EF4167" w:rsidRDefault="00EF4167" w:rsidP="00EF4167">
      <w:pPr>
        <w:spacing w:after="0" w:line="240" w:lineRule="auto"/>
        <w:rPr>
          <w:rFonts w:ascii="Calibri" w:eastAsia="Aptos" w:hAnsi="Calibri" w:cs="Calibri"/>
          <w:kern w:val="0"/>
        </w:rPr>
      </w:pPr>
      <w:r w:rsidRPr="00EF4167">
        <w:rPr>
          <w:rFonts w:ascii="Calibri" w:eastAsia="Aptos" w:hAnsi="Calibri" w:cs="Calibri"/>
          <w:kern w:val="0"/>
        </w:rPr>
        <w:t>Lecce, 30 maggio 2025 - La Cina è tra i grandi protagonisti della transizione energetica. Con la rivoluzione verde fatta di fotovoltaico, eolico, mobilità elettrica e nucleare, è la nazione che spende di più per promuovere l’economia verde con 1.600 miliardi di dollari spesi solo negli ultimi due anni e l’obiettivo di emissioni zero entro il 2030. “</w:t>
      </w:r>
      <w:r w:rsidRPr="00EF4167">
        <w:rPr>
          <w:rFonts w:ascii="Calibri" w:eastAsia="Aptos" w:hAnsi="Calibri" w:cs="Calibri"/>
          <w:i/>
          <w:iCs/>
          <w:kern w:val="0"/>
        </w:rPr>
        <w:t>La Cina considera lo sviluppo verde come la via per la modernizzazione”</w:t>
      </w:r>
      <w:r w:rsidRPr="00EF4167">
        <w:rPr>
          <w:rFonts w:ascii="Calibri" w:eastAsia="Aptos" w:hAnsi="Calibri" w:cs="Calibri"/>
          <w:kern w:val="0"/>
        </w:rPr>
        <w:t xml:space="preserve"> – ha sottolineato nel corso del suo intervento al Festival dell’Energia di Lecce l’</w:t>
      </w:r>
      <w:r w:rsidRPr="00EF4167">
        <w:rPr>
          <w:rFonts w:ascii="Calibri" w:eastAsia="Aptos" w:hAnsi="Calibri" w:cs="Calibri"/>
          <w:b/>
          <w:bCs/>
          <w:kern w:val="0"/>
        </w:rPr>
        <w:t xml:space="preserve">Ambasciatore della Repubblica Popolare Cinese in Italia </w:t>
      </w:r>
      <w:proofErr w:type="spellStart"/>
      <w:r w:rsidRPr="00EF4167">
        <w:rPr>
          <w:rFonts w:ascii="Calibri" w:eastAsia="Aptos" w:hAnsi="Calibri" w:cs="Calibri"/>
          <w:b/>
          <w:bCs/>
          <w:kern w:val="0"/>
        </w:rPr>
        <w:t>Jia</w:t>
      </w:r>
      <w:proofErr w:type="spellEnd"/>
      <w:r w:rsidRPr="00EF4167">
        <w:rPr>
          <w:rFonts w:ascii="Calibri" w:eastAsia="Aptos" w:hAnsi="Calibri" w:cs="Calibri"/>
          <w:b/>
          <w:bCs/>
          <w:kern w:val="0"/>
        </w:rPr>
        <w:t xml:space="preserve"> Guide</w:t>
      </w:r>
      <w:r w:rsidRPr="00EF4167">
        <w:rPr>
          <w:rFonts w:ascii="Calibri" w:eastAsia="Aptos" w:hAnsi="Calibri" w:cs="Calibri"/>
          <w:kern w:val="0"/>
        </w:rPr>
        <w:t>. “</w:t>
      </w:r>
      <w:r w:rsidRPr="00EF4167">
        <w:rPr>
          <w:rFonts w:ascii="Calibri" w:eastAsia="Aptos" w:hAnsi="Calibri" w:cs="Calibri"/>
          <w:i/>
          <w:iCs/>
          <w:kern w:val="0"/>
        </w:rPr>
        <w:t>La Cina ha costruito il più grande e dinamico sistema di energia rinnovabile al mondo, e che rappresenta il 56% del totale nazionale</w:t>
      </w:r>
      <w:r w:rsidRPr="00EF4167">
        <w:rPr>
          <w:rFonts w:ascii="Calibri" w:eastAsia="Aptos" w:hAnsi="Calibri" w:cs="Calibri"/>
          <w:kern w:val="0"/>
        </w:rPr>
        <w:t>”. Di fronte al disimpegno climatico di alcuni Paesi è essenziale che “</w:t>
      </w:r>
      <w:r w:rsidRPr="00EF4167">
        <w:rPr>
          <w:rFonts w:ascii="Calibri" w:eastAsia="Aptos" w:hAnsi="Calibri" w:cs="Calibri"/>
          <w:i/>
          <w:iCs/>
          <w:kern w:val="0"/>
        </w:rPr>
        <w:t>Cina e Europa rafforzino la propria collaborazione, guidando la governance climatica attraverso una relazione stabile e di lungo termine</w:t>
      </w:r>
      <w:r w:rsidRPr="00EF4167">
        <w:rPr>
          <w:rFonts w:ascii="Calibri" w:eastAsia="Aptos" w:hAnsi="Calibri" w:cs="Calibri"/>
          <w:kern w:val="0"/>
        </w:rPr>
        <w:t>”. Oltre al rafforzamento della collaborazione tra Europa e Cina, l’ambasciatore ha sottolineato altri due punti importanti da esplorare per la transizione verde: la difesa del multilateralismo nel mantenere la giusta rotta nella governance climatica, e la promozione da parte di Europa e Cina di una globalizzazione verde. “</w:t>
      </w:r>
      <w:r w:rsidRPr="00EF4167">
        <w:rPr>
          <w:rFonts w:ascii="Calibri" w:eastAsia="Aptos" w:hAnsi="Calibri" w:cs="Calibri"/>
          <w:i/>
          <w:iCs/>
          <w:kern w:val="0"/>
        </w:rPr>
        <w:t>Per la Cina</w:t>
      </w:r>
      <w:r w:rsidRPr="00EF4167">
        <w:rPr>
          <w:rFonts w:ascii="Calibri" w:eastAsia="Aptos" w:hAnsi="Calibri" w:cs="Calibri"/>
          <w:kern w:val="0"/>
        </w:rPr>
        <w:t>” – ha ricordato l’ambasciatore – “</w:t>
      </w:r>
      <w:r w:rsidRPr="00EF4167">
        <w:rPr>
          <w:rFonts w:ascii="Calibri" w:eastAsia="Aptos" w:hAnsi="Calibri" w:cs="Calibri"/>
          <w:i/>
          <w:iCs/>
          <w:kern w:val="0"/>
        </w:rPr>
        <w:t>lo sviluppo verde è la via per la modernizzazione. Nell’anno in cui ricorre il decennale dell’accordo di Parigi, il Paese è pronto per collaborare e approfondire la cooperazione sull’economia verde</w:t>
      </w:r>
      <w:r w:rsidRPr="00EF4167">
        <w:rPr>
          <w:rFonts w:ascii="Calibri" w:eastAsia="Aptos" w:hAnsi="Calibri" w:cs="Calibri"/>
          <w:kern w:val="0"/>
        </w:rPr>
        <w:t xml:space="preserve">”. </w:t>
      </w:r>
    </w:p>
    <w:p w14:paraId="3FC18F89" w14:textId="77777777" w:rsidR="00EF4167" w:rsidRPr="00EF4167" w:rsidRDefault="00EF4167" w:rsidP="00EF4167">
      <w:pPr>
        <w:spacing w:after="0" w:line="240" w:lineRule="auto"/>
        <w:rPr>
          <w:rFonts w:ascii="Calibri" w:eastAsia="Aptos" w:hAnsi="Calibri" w:cs="Calibri"/>
          <w:kern w:val="0"/>
        </w:rPr>
      </w:pPr>
    </w:p>
    <w:p w14:paraId="7FAC4CBD" w14:textId="77777777" w:rsidR="00EF4167" w:rsidRPr="00EF4167" w:rsidRDefault="00EF4167" w:rsidP="00EF4167">
      <w:pPr>
        <w:spacing w:after="0" w:line="240" w:lineRule="auto"/>
        <w:rPr>
          <w:rFonts w:ascii="Aptos" w:eastAsia="Aptos" w:hAnsi="Aptos" w:cs="Aptos"/>
          <w:kern w:val="0"/>
        </w:rPr>
      </w:pPr>
    </w:p>
    <w:p w14:paraId="1008E3ED" w14:textId="77777777" w:rsidR="00EF4167" w:rsidRPr="00EF4167" w:rsidRDefault="00EF4167" w:rsidP="00EF4167">
      <w:pPr>
        <w:spacing w:after="0" w:line="240" w:lineRule="auto"/>
        <w:rPr>
          <w:rFonts w:ascii="Aptos" w:eastAsia="Aptos" w:hAnsi="Aptos" w:cs="Aptos"/>
          <w:kern w:val="0"/>
        </w:rPr>
      </w:pPr>
      <w:r w:rsidRPr="00EF4167">
        <w:rPr>
          <w:rFonts w:ascii="Aptos" w:eastAsia="Aptos" w:hAnsi="Aptos" w:cs="Aptos"/>
          <w:kern w:val="0"/>
        </w:rPr>
        <w:t>Ufficio Stampa Festival dell’Energia</w:t>
      </w:r>
    </w:p>
    <w:p w14:paraId="401CB8EA" w14:textId="77777777" w:rsidR="00EF4167" w:rsidRPr="00EF4167" w:rsidRDefault="00EF4167" w:rsidP="00EF4167">
      <w:pPr>
        <w:spacing w:after="0" w:line="240" w:lineRule="auto"/>
        <w:rPr>
          <w:rFonts w:ascii="Aptos" w:eastAsia="Aptos" w:hAnsi="Aptos" w:cs="Aptos"/>
          <w:kern w:val="0"/>
        </w:rPr>
      </w:pPr>
      <w:r w:rsidRPr="00EF4167">
        <w:rPr>
          <w:rFonts w:ascii="Aptos" w:eastAsia="Aptos" w:hAnsi="Aptos" w:cs="Aptos"/>
          <w:kern w:val="0"/>
        </w:rPr>
        <w:t xml:space="preserve">Giulia Fabbri – </w:t>
      </w:r>
      <w:hyperlink r:id="rId6" w:history="1">
        <w:r w:rsidRPr="00EF4167">
          <w:rPr>
            <w:rFonts w:ascii="Aptos" w:eastAsia="Aptos" w:hAnsi="Aptos" w:cs="Aptos"/>
            <w:color w:val="467886"/>
            <w:kern w:val="0"/>
            <w:u w:val="single"/>
          </w:rPr>
          <w:t>g.fabbri@bovindo.it</w:t>
        </w:r>
      </w:hyperlink>
      <w:r w:rsidRPr="00EF4167">
        <w:rPr>
          <w:rFonts w:ascii="Aptos" w:eastAsia="Aptos" w:hAnsi="Aptos" w:cs="Aptos"/>
          <w:kern w:val="0"/>
        </w:rPr>
        <w:t xml:space="preserve"> – 345 6156164</w:t>
      </w:r>
    </w:p>
    <w:p w14:paraId="28EEBD3B" w14:textId="77777777" w:rsidR="00EF4167" w:rsidRPr="00EF4167" w:rsidRDefault="00EF4167" w:rsidP="00EF4167">
      <w:pPr>
        <w:spacing w:after="0" w:line="240" w:lineRule="auto"/>
        <w:rPr>
          <w:rFonts w:ascii="Aptos" w:eastAsia="Aptos" w:hAnsi="Aptos" w:cs="Aptos"/>
          <w:kern w:val="0"/>
        </w:rPr>
      </w:pPr>
      <w:r w:rsidRPr="00EF4167">
        <w:rPr>
          <w:rFonts w:ascii="Aptos" w:eastAsia="Aptos" w:hAnsi="Aptos" w:cs="Aptos"/>
          <w:kern w:val="0"/>
        </w:rPr>
        <w:t xml:space="preserve">Tommaso Scanziani – </w:t>
      </w:r>
      <w:hyperlink r:id="rId7" w:history="1">
        <w:r w:rsidRPr="00EF4167">
          <w:rPr>
            <w:rFonts w:ascii="Aptos" w:eastAsia="Aptos" w:hAnsi="Aptos" w:cs="Aptos"/>
            <w:color w:val="467886"/>
            <w:kern w:val="0"/>
            <w:u w:val="single"/>
          </w:rPr>
          <w:t>t.scanziani@bovindo.it</w:t>
        </w:r>
      </w:hyperlink>
      <w:r w:rsidRPr="00EF4167">
        <w:rPr>
          <w:rFonts w:ascii="Aptos" w:eastAsia="Aptos" w:hAnsi="Aptos" w:cs="Aptos"/>
          <w:kern w:val="0"/>
        </w:rPr>
        <w:t xml:space="preserve"> – 392 3968942</w:t>
      </w:r>
    </w:p>
    <w:p w14:paraId="15D06CAE" w14:textId="77777777" w:rsidR="00AC59DE" w:rsidRDefault="00AC59DE"/>
    <w:sectPr w:rsidR="00AC5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7"/>
    <w:rsid w:val="00261607"/>
    <w:rsid w:val="00AC59DE"/>
    <w:rsid w:val="00B11B11"/>
    <w:rsid w:val="00CE18AE"/>
    <w:rsid w:val="00E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D027"/>
  <w15:chartTrackingRefBased/>
  <w15:docId w15:val="{6D65CEA6-FA33-4194-B308-13E2798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1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1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1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1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1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1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1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1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1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1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1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416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.scanziani@bovin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fabbri@bovindo.it" TargetMode="External"/><Relationship Id="rId5" Type="http://schemas.openxmlformats.org/officeDocument/2006/relationships/image" Target="cid:image001.png@01DBD0BE.DF4F47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Scanziani</dc:creator>
  <cp:keywords/>
  <dc:description/>
  <cp:lastModifiedBy>Tommaso Scanziani</cp:lastModifiedBy>
  <cp:revision>1</cp:revision>
  <cp:lastPrinted>2025-05-30T16:50:00Z</cp:lastPrinted>
  <dcterms:created xsi:type="dcterms:W3CDTF">2025-05-30T16:49:00Z</dcterms:created>
  <dcterms:modified xsi:type="dcterms:W3CDTF">2025-05-30T16:54:00Z</dcterms:modified>
</cp:coreProperties>
</file>